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кратере потухшего вулкана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2153 $</w:t>
      </w:r>
    </w:p>
    <w:p/>
    <w:p>
      <w:pPr>
        <w:jc w:val="center"/>
      </w:pPr>
      <w:r>
        <w:pict>
          <v:shape type="#_x0000_t75" stroked="f" style="width:450pt; height:300.1056338028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Размещение в лодже на кромке кратера потухшего вулкана.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Нгоронгоро.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Возвращение в Арушу.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кратере потухшего вулкана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11 января – 28 февраля</w:t>
            </w:r>
          </w:p>
          <w:p/>
          <w:p>
            <w:pPr/>
            <w:r>
              <w:rPr/>
              <w:t xml:space="preserve">1 июня – 30 сентября</w:t>
            </w:r>
          </w:p>
          <w:p/>
          <w:p>
            <w:pPr/>
            <w:r>
              <w:rPr/>
              <w:t xml:space="preserve">21 декабря – 10 января 22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мая</w:t>
            </w:r>
          </w:p>
          <w:p/>
          <w:p>
            <w:pPr/>
            <w:r>
              <w:rPr/>
              <w:t xml:space="preserve">1 октября – 20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2 153 $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18CFD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2026-08-13T21:44:05+03:00</dcterms:created>
  <dcterms:modified xsi:type="dcterms:W3CDTF">2026-08-13T21:44:05+03:00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