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Путешествие по Садовому маршруту. Новый год 2021</w:t>
      </w:r>
      <w:bookmarkEnd w:id="0"/>
    </w:p>
    <w:p/>
    <w:p>
      <w:pPr>
        <w:pStyle w:val="pStyle"/>
      </w:pPr>
      <w:r>
        <w:rPr>
          <w:b w:val="1"/>
          <w:bCs w:val="1"/>
        </w:rPr>
        <w:t xml:space="preserve">Даты тура: </w:t>
      </w:r>
      <w:r>
        <w:rPr/>
        <w:t xml:space="preserve">до 10.01.2021</w:t>
      </w:r>
    </w:p>
    <w:p>
      <w:pPr>
        <w:pStyle w:val="pStyle"/>
      </w:pPr>
      <w:r>
        <w:rPr>
          <w:b w:val="1"/>
          <w:bCs w:val="1"/>
        </w:rPr>
        <w:t xml:space="preserve">Страна: </w:t>
      </w:r>
      <w:r>
        <w:rPr/>
        <w:t xml:space="preserve">ЮАР</w:t>
      </w:r>
    </w:p>
    <w:p>
      <w:pPr>
        <w:pStyle w:val="pStyle"/>
      </w:pPr>
      <w:r>
        <w:rPr>
          <w:b w:val="1"/>
          <w:bCs w:val="1"/>
        </w:rPr>
        <w:t xml:space="preserve">Маршрут: </w:t>
      </w:r>
      <w:r>
        <w:rPr/>
        <w:t xml:space="preserve">Кейптаун – Оудсхорн - Найсна </w:t>
      </w:r>
    </w:p>
    <w:p>
      <w:pPr>
        <w:pStyle w:val="pStyle"/>
      </w:pPr>
      <w:r>
        <w:rPr>
          <w:b w:val="1"/>
          <w:bCs w:val="1"/>
        </w:rPr>
        <w:t xml:space="preserve">Стоимость тура: </w:t>
      </w:r>
      <w:r>
        <w:rPr/>
        <w:t xml:space="preserve">от 2649 $</w:t>
      </w:r>
    </w:p>
    <w:p/>
    <w:p>
      <w:pPr>
        <w:jc w:val="center"/>
      </w:pPr>
      <w:r>
        <w:pict>
          <v:shape type="#_x0000_t75" stroked="f" style="width:450pt; height:30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pStyle w:val="Heading2"/>
      </w:pPr>
      <w:bookmarkStart w:id="1" w:name="_Toc1"/>
      <w:r>
        <w:t>Описание тура</w:t>
      </w:r>
      <w:bookmarkEnd w:id="1"/>
    </w:p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1: Прилет в Кейптаун. Размещение в отеле.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Прилет в Кейптаун. Встреча в аэропорту с русскоговорящим гидом. Трансфер и размещение в отеле (индивидуально). Свободное время для отдыха.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Town House Hotel and Conference Center 4*, Cosy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2: Обзорная экскурсия по Кейптауну.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Обзорная экскурсия по городу с русскоговорящим гидом + подъем на Столовую гору.</w:t>
            </w:r>
          </w:p>
          <w:p>
            <w:pPr>
              <w:spacing w:after="100"/>
            </w:pPr>
            <w:r>
              <w:rPr/>
              <w:t xml:space="preserve">Пройдя по старым улочкам исторической части города, Вы увидите множество памятников истории колонизации Южной Африки. Побываете в старинной крепости и посетите первое здание, построенное европейцами в Южной Африке. Вас ждет прогулка по улице Адерли и по набережной Виктории и Альфреда.</w:t>
            </w:r>
          </w:p>
          <w:p>
            <w:pPr>
              <w:spacing w:after="100"/>
            </w:pPr>
            <w:r>
              <w:rPr/>
              <w:t xml:space="preserve">Далее Вас ждет увлекательное природное "чудо света" - Столовая гора, с её удивительными видами на побережье и город, а также на все окрестности Кейптауна включая горную гряду "Двенадцать Апостолов".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Town House Hotel and Conference Center 4*, Cosy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3: Экскурсия на Мыс Доброй Надежды, пляж пингвинов и круиз к острову морских котиков.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Экскурсия на Мыс Доброй Надежды + пляж пингвинов и круиз к острову морских котиков с русскоговорящим гидом.</w:t>
            </w:r>
          </w:p>
          <w:p>
            <w:pPr>
              <w:spacing w:after="100"/>
            </w:pPr>
            <w:r>
              <w:rPr/>
              <w:t xml:space="preserve">Это будет большая и интересная экскурсия на весь день.</w:t>
            </w:r>
          </w:p>
          <w:p>
            <w:pPr>
              <w:spacing w:after="100"/>
            </w:pPr>
            <w:r>
              <w:rPr/>
              <w:t xml:space="preserve">По дороге к Мысу Доброй Надежды Вы увидите горную гряду "Двенадцать Апостолов", а далее, двигаясь вдоль берега океана к поселку Хаут Бей, насладитесь видами белоснежных пляжей Кемпс Бей. По приезду в поселок, Вы пересядете на туристический кораблик, чтобы отправиться в круиз в гости к морским котикам.</w:t>
            </w:r>
          </w:p>
          <w:p>
            <w:pPr>
              <w:spacing w:after="100"/>
            </w:pPr>
            <w:r>
              <w:rPr/>
              <w:t xml:space="preserve">После круиза, двигаясь по дороге "Chapman`s Peak Drive", Вы доберетесь до Кейп Поинта - Мысу Доброй Надежды, где с двухсотметровой высоты, можно увидеть место слияния двух океанов: Атлантического и Индийского.</w:t>
            </w:r>
          </w:p>
          <w:p>
            <w:pPr>
              <w:spacing w:after="100"/>
            </w:pPr>
            <w:r>
              <w:rPr/>
              <w:t xml:space="preserve">После прогулки по мысу и посещения маяка, Вы отправитесь в сторону Саймонс Таун, чтобы увидеть дикую колонию пингвинов в Баулдерс Бич.</w:t>
            </w:r>
          </w:p>
          <w:p>
            <w:pPr>
              <w:spacing w:after="100"/>
            </w:pPr>
            <w:r>
              <w:rPr/>
              <w:t xml:space="preserve">Возвращение в отель около 17:00, свободное время для отдыха и прогулок по городу.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Town House Hotel and Conference Center 4*, Cosy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4: Свободный день в Кейптауне.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Свободный день в Кейптауне. Вы можете прогуляться по городу, заняться шоппингом и попробовать свежайшие морепродукты в одном из ресторанов.</w:t>
            </w:r>
          </w:p>
          <w:p>
            <w:pPr>
              <w:spacing w:after="100"/>
            </w:pPr>
            <w:r>
              <w:rPr/>
              <w:t xml:space="preserve">Возможно также организовать дополнительные экскурсии:</w:t>
            </w:r>
          </w:p>
          <w:p>
            <w:pPr>
              <w:spacing w:after="100"/>
            </w:pPr>
            <w:r>
              <w:rPr/>
              <w:t xml:space="preserve">- Экскурсию в Гансбай и погружение в клетке с Большой Белой акулой;</w:t>
            </w:r>
          </w:p>
          <w:p>
            <w:pPr>
              <w:spacing w:after="100"/>
            </w:pPr>
            <w:r>
              <w:rPr/>
              <w:t xml:space="preserve">- Экскурсию в винные долины Франчхук или Стелленбош с посещением винных ферм и дегустациями лучших сортов южноафриканских вин, сыров, чаев и шоколада. Также можно посетить музей ретро автомобилей на ферме Энтони Руперта;</w:t>
            </w:r>
          </w:p>
          <w:p>
            <w:pPr>
              <w:spacing w:after="100"/>
            </w:pPr>
            <w:r>
              <w:rPr/>
              <w:t xml:space="preserve">- Посещение королевского ботанического сада Кирстенбош;</w:t>
            </w:r>
          </w:p>
          <w:p>
            <w:pPr>
              <w:spacing w:after="100"/>
            </w:pPr>
            <w:r>
              <w:rPr/>
              <w:t xml:space="preserve">- Экскурсию на страусиную ферму, где Вам представится возможность оседлать страуса.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Town House Hotel and Conference Center 4*, Cosy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5: Отправление в путешествие по Дороге Садов. Пещеры Канго.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Отправление в путешествие по «Дороге Садов» с русскоговорящим гидом-водителем. </w:t>
            </w:r>
          </w:p>
          <w:p>
            <w:pPr>
              <w:spacing w:after="100"/>
            </w:pPr>
            <w:r>
              <w:rPr/>
              <w:t xml:space="preserve">Из Кейптауна дорога ведёт вдоль горных хребтов Западного Кейпа и зеленых долин винодельческих районов Вустер и Монтегью.</w:t>
            </w:r>
          </w:p>
          <w:p>
            <w:pPr>
              <w:spacing w:after="100"/>
            </w:pPr>
            <w:r>
              <w:rPr/>
              <w:t xml:space="preserve">Экскурсия в знаменитые пещеры Канго (Cango Caves). Огромные сталактито-сталагмитовые образования в сочетании со световыми и музыкальными эффектами произведут незабываемое впечатление.</w:t>
            </w:r>
          </w:p>
          <w:p>
            <w:pPr>
              <w:spacing w:after="100"/>
            </w:pPr>
            <w:r>
              <w:rPr/>
              <w:t xml:space="preserve">Прибытие в Оудсхорн - маленький городок, утопающий в садах, наполненных пением птиц. Размещение в отеле. Свободное время для отдыха.  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Oudtshoorn Inn 4*,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6: Экскурсия на страусиную ферму. Переезд в Найсну.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Экскурсия на страусиную ферму. На одной из многочисленных ферм гурманам предложат отведать страусиный стейк или омлет, а любителям экзотики – «оседлать» страуса. Хорошим подарком окажутся изделия из кожи, перьев, а также художественно-оформленные страусиные яйца.</w:t>
            </w:r>
          </w:p>
          <w:p>
            <w:pPr>
              <w:spacing w:after="100"/>
            </w:pPr>
            <w:r>
              <w:rPr/>
              <w:t xml:space="preserve">Переезд в Найсну по «висящим» ажурным мостам над озёрами и речками, через завораживающие взгляд перевалы, сквозь леса у побережья океана.</w:t>
            </w:r>
          </w:p>
          <w:p>
            <w:pPr>
              <w:spacing w:after="100"/>
            </w:pPr>
            <w:r>
              <w:rPr/>
              <w:t xml:space="preserve">Городок Найсна расположен на берегу живописной лагуны. Выход из лагуны в Индийский океан охраняют два величественных утеса. Город известен своими устрицами благодаря чистой и прозрачной воде лагуны.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Aha The Rex Hotel 4*,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7: Свободный день в Найсне.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Свободный день с Найсне.</w:t>
            </w:r>
          </w:p>
          <w:p>
            <w:pPr>
              <w:spacing w:after="100"/>
            </w:pPr>
            <w:r>
              <w:rPr/>
              <w:t xml:space="preserve">Дополнительно Вы можете:</w:t>
            </w:r>
          </w:p>
          <w:p>
            <w:pPr>
              <w:spacing w:after="100"/>
            </w:pPr>
            <w:r>
              <w:rPr/>
              <w:t xml:space="preserve">Отправиться на экскурсию в заповедник Физербед (с обедом);</w:t>
            </w:r>
          </w:p>
          <w:p>
            <w:pPr>
              <w:spacing w:after="100"/>
            </w:pPr>
            <w:r>
              <w:rPr/>
              <w:t xml:space="preserve">Совершить круиз по лагуне на закате;</w:t>
            </w:r>
          </w:p>
        </w:tc>
      </w:tr>
    </w:tbl>
    <w:p>
      <w:pPr>
        <w:spacing w:before="160"/>
      </w:pPr>
      <w:r>
        <w:rPr>
          <w:b w:val="1"/>
          <w:bCs w:val="1"/>
        </w:rPr>
        <w:t xml:space="preserve">Проживание: </w:t>
      </w:r>
      <w:r>
        <w:rPr/>
        <w:t xml:space="preserve">Aha The Rex Hotel 4*, Standard Room</w:t>
      </w:r>
    </w:p>
    <w:p>
      <w:pPr/>
      <w:r>
        <w:rPr>
          <w:b w:val="1"/>
          <w:bCs w:val="1"/>
        </w:rPr>
        <w:t xml:space="preserve">Питание: </w:t>
      </w:r>
      <w:r>
        <w:rPr/>
        <w:t xml:space="preserve">Завтрак</w:t>
      </w:r>
    </w:p>
    <w:p/>
    <w:p>
      <w:pPr>
        <w:spacing w:after="100"/>
      </w:pPr>
      <w:r>
        <w:rPr>
          <w:sz w:val="24"/>
          <w:szCs w:val="24"/>
          <w:b w:val="1"/>
          <w:bCs w:val="1"/>
        </w:rPr>
        <w:t xml:space="preserve">День 8: Трансфер в аэропорт.</w:t>
      </w:r>
    </w:p>
    <w:tbl>
      <w:tblGrid>
        <w:gridCol w:w="9070.866141732281903387047350406646728515625" w:type="dxa"/>
      </w:tblGrid>
      <w:tblPr>
        <w:jc w:val="left"/>
        <w:tblW w:w="0" w:type="auto"/>
        <w:tblLayout w:type="autofit"/>
        <w:tblCellMar>
          <w:top w:w="120" w:type="dxa"/>
          <w:left w:w="120" w:type="dxa"/>
          <w:right w:w="120" w:type="dxa"/>
          <w:bottom w:w="120" w:type="dxa"/>
        </w:tblCellMar>
      </w:tblPr>
      <w:tr>
        <w:trPr/>
        <w:tc>
          <w:tcPr>
            <w:tcW w:w="9070.866141732281903387047350406646728515625" w:type="dxa"/>
            <w:noWrap/>
          </w:tcPr>
          <w:p>
            <w:pPr>
              <w:spacing w:after="100"/>
            </w:pPr>
            <w:r>
              <w:rPr/>
              <w:t xml:space="preserve">Завтрак. Возвращение в Кейптаун. Трансфер в аэропорт.</w:t>
            </w:r>
          </w:p>
        </w:tc>
      </w:tr>
    </w:tbl>
    <w:p/>
    <w:p>
      <w:pPr>
        <w:pStyle w:val="Heading2"/>
      </w:pPr>
      <w:bookmarkStart w:id="2" w:name="_Toc2"/>
      <w:r>
        <w:t>Цены тура «Путешествие по Садовому маршруту. Новый год 2021»</w:t>
      </w:r>
      <w:bookmarkEnd w:id="2"/>
    </w:p>
    <w:p>
      <w:pPr/>
      <w:r>
        <w:rPr>
          <w:b w:val="1"/>
          <w:bCs w:val="1"/>
        </w:rPr>
        <w:t xml:space="preserve">Стоимость тура за одного человека</w:t>
      </w:r>
    </w:p>
    <w:p/>
    <w:tbl>
      <w:tblGrid>
        <w:gridCol w:w="5102.3622047244089117157272994518280029296875" w:type="dxa"/>
        <w:gridCol w:w="1984.2519685039369505830109119415283203125" w:type="dxa"/>
        <w:gridCol w:w="1984.2519685039369505830109119415283203125" w:type="dxa"/>
      </w:tblGrid>
      <w:tblPr>
        <w:tblStyle w:val="PriceTable"/>
      </w:tblPr>
      <w:tr>
        <w:trPr/>
        <w:tc>
          <w:tcPr>
            <w:tcW w:w="9070.866141732281903387047350406646728515625" w:type="dxa"/>
            <w:vAlign w:val="center"/>
            <w:shd w:val="clear" w:fill="F2F2F2"/>
            <w:gridSpan w:val="3"/>
            <w:noWrap/>
          </w:tcPr>
          <w:p>
            <w:pPr/>
            <w:r>
              <w:rPr>
                <w:b w:val="1"/>
                <w:bCs w:val="1"/>
              </w:rPr>
              <w:t xml:space="preserve">Даты заездов:</w:t>
            </w:r>
          </w:p>
        </w:tc>
      </w:tr>
      <w:tr>
        <w:trPr/>
        <w:tc>
          <w:tcPr>
            <w:tcW w:w="5102.3622047244089117157272994518280029296875" w:type="dxa"/>
            <w:noWrap/>
          </w:tcPr>
          <w:p>
            <w:pPr/>
            <w:r>
              <w:rPr>
                <w:b w:val="1"/>
                <w:bCs w:val="1"/>
              </w:rPr>
              <w:t xml:space="preserve">Наименование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SNGL</w:t>
            </w:r>
          </w:p>
        </w:tc>
        <w:tc>
          <w:tcPr>
            <w:tcW w:w="1984.2519685039369505830109119415283203125" w:type="dxa"/>
            <w:noWrap/>
          </w:tcPr>
          <w:p>
            <w:pPr>
              <w:pStyle w:val="pCenter"/>
            </w:pPr>
            <w:r>
              <w:rPr>
                <w:b w:val="1"/>
                <w:bCs w:val="1"/>
              </w:rPr>
              <w:t xml:space="preserve">DBL</w:t>
            </w:r>
          </w:p>
        </w:tc>
      </w:tr>
      <w:tr>
        <w:trPr/>
        <w:tc>
          <w:tcPr>
            <w:vAlign w:val="center"/>
            <w:noWrap/>
          </w:tcPr>
          <w:p>
            <w:pPr/>
            <w:r>
              <w:rPr/>
              <w:t xml:space="preserve">31.12.2020</w:t>
            </w:r>
          </w:p>
          <w:p/>
          <w:p>
            <w:pPr/>
            <w:r>
              <w:rPr/>
              <w:t xml:space="preserve">01.01.2021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2 934 $</w:t>
            </w:r>
          </w:p>
        </w:tc>
        <w:tc>
          <w:tcPr>
            <w:vAlign w:val="center"/>
            <w:noWrap/>
          </w:tcPr>
          <w:p>
            <w:pPr>
              <w:pStyle w:val="pRight"/>
            </w:pPr>
            <w:r>
              <w:rPr/>
              <w:t xml:space="preserve">2 649 $</w:t>
            </w:r>
          </w:p>
        </w:tc>
      </w:tr>
    </w:tbl>
    <w:p>
      <w:pPr>
        <w:pStyle w:val="Heading3"/>
      </w:pPr>
      <w:bookmarkStart w:id="3" w:name="_Toc3"/>
      <w:r>
        <w:t>В стоимость тура включено:</w:t>
      </w:r>
      <w:bookmarkEnd w:id="3"/>
    </w:p>
    <w:p>
      <w:pPr>
        <w:pStyle w:val="listTight"/>
        <w:numPr>
          <w:ilvl w:val="0"/>
          <w:numId w:val="10"/>
        </w:numPr>
      </w:pPr>
      <w:r>
        <w:rPr/>
        <w:t xml:space="preserve">Транспортное и экскурсионное обслуживание по программе с русскоговорящим гидом</w:t>
      </w:r>
    </w:p>
    <w:p>
      <w:pPr>
        <w:pStyle w:val="listTight"/>
        <w:numPr>
          <w:ilvl w:val="0"/>
          <w:numId w:val="10"/>
        </w:numPr>
      </w:pPr>
      <w:r>
        <w:rPr/>
        <w:t xml:space="preserve">Медицинская страховка    </w:t>
      </w:r>
    </w:p>
    <w:p>
      <w:pPr>
        <w:pStyle w:val="listTight"/>
        <w:numPr>
          <w:ilvl w:val="0"/>
          <w:numId w:val="10"/>
        </w:numPr>
      </w:pPr>
      <w:r>
        <w:rPr/>
        <w:t xml:space="preserve">Проживание и питание по программе    </w:t>
      </w:r>
    </w:p>
    <w:p>
      <w:pPr>
        <w:pStyle w:val="Heading3"/>
      </w:pPr>
      <w:bookmarkStart w:id="4" w:name="_Toc4"/>
      <w:r>
        <w:t>Оплачивается дополнительно:</w:t>
      </w:r>
      <w:bookmarkEnd w:id="4"/>
    </w:p>
    <w:p>
      <w:pPr>
        <w:pStyle w:val="listTight"/>
        <w:numPr>
          <w:ilvl w:val="0"/>
          <w:numId w:val="10"/>
        </w:numPr>
      </w:pPr>
      <w:r>
        <w:rPr/>
        <w:t xml:space="preserve">Международный перелет </w:t>
      </w:r>
    </w:p>
    <w:p>
      <w:pPr>
        <w:pStyle w:val="listTight"/>
        <w:numPr>
          <w:ilvl w:val="0"/>
          <w:numId w:val="10"/>
        </w:numPr>
      </w:pPr>
      <w:r>
        <w:rPr/>
        <w:t xml:space="preserve">Чаевые и расходы личного характера</w:t>
      </w:r>
    </w:p>
    <w:p/>
    <w:p>
      <w:pPr>
        <w:pStyle w:val="pStyle"/>
      </w:pPr>
      <w:r>
        <w:rPr/>
        <w:t xml:space="preserve">Телефон для заказа: +7(925) 514-83-53</w:t>
      </w:r>
    </w:p>
    <w:p>
      <w:pPr>
        <w:pStyle w:val="pStyle"/>
      </w:pPr>
      <w:r>
        <w:rPr/>
        <w:t xml:space="preserve">E-mail: info@wildtrek.ru</w:t>
      </w:r>
    </w:p>
    <w:sectPr>
      <w:pgSz w:orient="portrait" w:w="11905.511811023621703498065471649169921875" w:h="16837.7952755905498634092509746551513671875"/>
      <w:pgMar w:top="1133.858267716535237923380918800830841064453125" w:right="1133.858267716535237923380918800830841064453125" w:bottom="1133.858267716535237923380918800830841064453125" w:left="1133.858267716535237923380918800830841064453125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0">
    <w:nsid w:val="D4B74C15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0">
    <w:abstractNumId w:val="10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spacing w:after="360"/>
    </w:pPr>
    <w:rPr>
      <w:sz w:val="44"/>
      <w:szCs w:val="44"/>
      <w:b w:val="1"/>
      <w:bCs w:val="1"/>
    </w:rPr>
  </w:style>
  <w:style w:type="paragraph" w:styleId="Heading2">
    <w:link w:val="Heading2Char"/>
    <w:name w:val="heading 2"/>
    <w:basedOn w:val="Normal"/>
    <w:pPr>
      <w:spacing w:before="400" w:after="280"/>
    </w:pPr>
    <w:rPr>
      <w:sz w:val="32"/>
      <w:szCs w:val="32"/>
      <w:b w:val="1"/>
      <w:bCs w:val="1"/>
    </w:rPr>
  </w:style>
  <w:style w:type="paragraph" w:styleId="Heading3">
    <w:link w:val="Heading3Char"/>
    <w:name w:val="heading 3"/>
    <w:basedOn w:val="Normal"/>
    <w:pPr>
      <w:spacing w:before="320" w:after="200"/>
    </w:pPr>
    <w:rPr>
      <w:sz w:val="28"/>
      <w:szCs w:val="28"/>
      <w:b w:val="1"/>
      <w:bCs w:val="1"/>
    </w:rPr>
  </w:style>
  <w:style w:type="paragraph" w:customStyle="1" w:styleId="pStyle">
    <w:name w:val="pStyle"/>
    <w:basedOn w:val="Normal"/>
    <w:pPr>
      <w:spacing w:after="0" w:line="240" w:lineRule="auto"/>
    </w:pPr>
  </w:style>
  <w:style w:type="paragraph" w:customStyle="1" w:styleId="pCenter">
    <w:name w:val="pCenter"/>
    <w:basedOn w:val="Normal"/>
    <w:pPr>
      <w:jc w:val="center"/>
      <w:spacing w:line="240" w:lineRule="auto"/>
    </w:pPr>
  </w:style>
  <w:style w:type="paragraph" w:customStyle="1" w:styleId="pRight">
    <w:name w:val="pRight"/>
    <w:basedOn w:val="Normal"/>
    <w:pPr>
      <w:jc w:val="end"/>
      <w:spacing w:line="240" w:lineRule="auto"/>
    </w:pPr>
  </w:style>
  <w:style w:type="table" w:customStyle="1" w:styleId="PriceTable">
    <w:name w:val="PriceTable"/>
    <w:uiPriority w:val="99"/>
    <w:tblPr>
      <w:tblW w:w="0" w:type="auto"/>
      <w:tblLayout w:type="autofit"/>
      <w:tblCellMar>
        <w:top w:w="100" w:type="dxa"/>
        <w:left w:w="100" w:type="dxa"/>
        <w:right w:w="100" w:type="dxa"/>
        <w:bottom w:w="10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</w:style>
  <w:style w:type="paragraph" w:customStyle="1" w:styleId="pTight">
    <w:name w:val="pTight"/>
    <w:basedOn w:val="Normal"/>
    <w:pPr>
      <w:spacing w:before="0" w:after="0" w:line="240" w:lineRule="auto"/>
    </w:pPr>
  </w:style>
  <w:style w:type="paragraph" w:customStyle="1" w:styleId="listTight">
    <w:name w:val="listTight"/>
    <w:basedOn w:val="Normal"/>
    <w:pPr>
      <w:ind w:left="283.46456692913380948084522970020771026611328125" w:right="0" w:firstLine="0" w:hanging="0"/>
      <w:spacing w:before="0"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2026-06-19T03:29:39+03:00</dcterms:created>
  <dcterms:modified xsi:type="dcterms:W3CDTF">2026-06-19T03:29:39+03:00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