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Короткое сафари в Танзании - 1</w:t>
      </w:r>
      <w:bookmarkEnd w:id="0"/>
    </w:p>
    <w:p/>
    <w:p>
      <w:pPr>
        <w:pStyle w:val="pStyle"/>
      </w:pPr>
      <w:r>
        <w:rPr>
          <w:b w:val="1"/>
          <w:bCs w:val="1"/>
        </w:rPr>
        <w:t xml:space="preserve">Даты тура: </w:t>
      </w:r>
      <w:r>
        <w:rPr/>
        <w:t xml:space="preserve">до 15.12.2026</w:t>
      </w:r>
    </w:p>
    <w:p>
      <w:pPr>
        <w:pStyle w:val="pStyle"/>
      </w:pPr>
      <w:r>
        <w:rPr>
          <w:b w:val="1"/>
          <w:bCs w:val="1"/>
        </w:rPr>
        <w:t xml:space="preserve">Страна: </w:t>
      </w:r>
      <w:r>
        <w:rPr/>
        <w:t xml:space="preserve">Танзания</w:t>
      </w:r>
    </w:p>
    <w:p>
      <w:pPr>
        <w:pStyle w:val="pStyle"/>
      </w:pPr>
      <w:r>
        <w:rPr>
          <w:b w:val="1"/>
          <w:bCs w:val="1"/>
        </w:rPr>
        <w:t xml:space="preserve">Маршрут: </w:t>
      </w:r>
      <w:r>
        <w:rPr/>
        <w:t xml:space="preserve">Нгоронгоро – озеро Маньяра</w:t>
      </w:r>
    </w:p>
    <w:p>
      <w:pPr>
        <w:pStyle w:val="pStyle"/>
      </w:pPr>
      <w:r>
        <w:rPr>
          <w:b w:val="1"/>
          <w:bCs w:val="1"/>
        </w:rPr>
        <w:t xml:space="preserve">Стоимость тура: </w:t>
      </w:r>
      <w:r>
        <w:rPr/>
        <w:t xml:space="preserve">от 1947 $</w:t>
      </w:r>
    </w:p>
    <w:p/>
    <w:p>
      <w:pPr>
        <w:jc w:val="center"/>
      </w:pPr>
      <w:r>
        <w:pict>
          <v:shape type="#_x0000_t75" stroked="f" style="width:450pt; height:337.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/>
    <w:p>
      <w:pPr>
        <w:pStyle w:val="Heading2"/>
      </w:pPr>
      <w:bookmarkStart w:id="1" w:name="_Toc1"/>
      <w:r>
        <w:t>Описание тура</w:t>
      </w:r>
      <w:bookmarkEnd w:id="1"/>
    </w:p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1: Прилет в Килиманджаро. Переезд в Нгоронгоро.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Прилет в Килиманджаро (утром).</w:t>
            </w:r>
          </w:p>
          <w:p>
            <w:pPr>
              <w:spacing w:after="100"/>
            </w:pPr>
            <w:r>
              <w:rPr/>
              <w:t xml:space="preserve">Переезд в заповедник Нгоронгоро (около 3 часов / указанное время является ориентировочным / в зависимости от транспортной загруженности и состояния дороги в конкретный день время в пути может быть увеличено), расположившийся в кратере потухшего вулкана.</w:t>
            </w:r>
          </w:p>
          <w:p>
            <w:pPr>
              <w:spacing w:after="100"/>
            </w:pPr>
            <w:r>
              <w:rPr/>
              <w:t xml:space="preserve">Размещение в лодже. Обед. Свободное время для отдыха. Ужин.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Ngorongoro Serena Lodge,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2: Сафари в кратере вулкана Нгоронгоро. Переезд на озеро Маньяра.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Завтрак. Выезд на сафари в кратер, где на относительно небольшой территории обитают все африканские животные.</w:t>
            </w:r>
          </w:p>
          <w:p>
            <w:pPr>
              <w:spacing w:after="100"/>
            </w:pPr>
            <w:r>
              <w:rPr/>
              <w:t xml:space="preserve">Обед – ланч-бокс на берегу живописного озера, в котором обитают бегемоты.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33333333333pt; margin-left:0pt; margin-top:113.38582677165pt; mso-position-horizontal:left; mso-position-vertical:top; mso-position-horizontal-relative:char; mso-position-vertical-relative:line;">
                  <w10:wrap type="inline"/>
                  <v:imagedata r:id="rId8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Заповедник Нгоронгоро, расположившийся в кратере потухшего вулкана на высоте 2286 метров над уровнем моря, — это самая крупная полностью сохранившаяся кальдера в мире. Окруженная со всех сторон стенами (610 м высотой), долина площадью 260 км2, как Ноев ковчег стала домом для множества африканских животных.</w:t>
            </w:r>
          </w:p>
          <w:p>
            <w:pPr>
              <w:spacing w:after="100"/>
            </w:pPr>
            <w:r>
              <w:rPr/>
              <w:t xml:space="preserve">Переезд на озеро Маньяра (около 1,5 часов / указанное время является ориентировочным / в зависимости от транспортной загруженности и состояния дороги в конкретный день время в пути может быть увеличено). Размещение в лодже. Свободное время для отдыха.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Lake Manyara Serena Lodge,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3: Сафари на озере Маньяра. Трансфер в аэропорт Килиманджаро.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Завтрак.</w:t>
            </w:r>
          </w:p>
          <w:p>
            <w:pPr>
              <w:spacing w:after="100"/>
            </w:pPr>
            <w:r>
              <w:rPr/>
              <w:t xml:space="preserve">Сафари на озере Маньяра, главной достопримечательностью которого являются львы, лазающие по веткам акаций, а также озеро с фламинго.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72.8814832199pt; margin-left:0pt; margin-top:113.38582677165pt; mso-position-horizontal:left; mso-position-vertical:top; mso-position-horizontal-relative:char; mso-position-vertical-relative:line;">
                  <w10:wrap type="inline"/>
                  <v:imagedata r:id="rId9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Обед – ланч-бокс.</w:t>
            </w:r>
          </w:p>
          <w:p>
            <w:pPr>
              <w:spacing w:after="100"/>
            </w:pPr>
            <w:r>
              <w:rPr/>
              <w:t xml:space="preserve">Трансфер в аэропорт Килиманджаро для вылета (вечером).</w:t>
            </w:r>
          </w:p>
        </w:tc>
      </w:tr>
    </w:tbl>
    <w:p/>
    <w:p>
      <w:pPr>
        <w:pStyle w:val="Heading2"/>
      </w:pPr>
      <w:bookmarkStart w:id="2" w:name="_Toc2"/>
      <w:r>
        <w:t>Цены тура «Короткое сафари в Танзании - 1»</w:t>
      </w:r>
      <w:bookmarkEnd w:id="2"/>
    </w:p>
    <w:p>
      <w:pPr/>
      <w:r>
        <w:rPr>
          <w:b w:val="1"/>
          <w:bCs w:val="1"/>
        </w:rPr>
        <w:t xml:space="preserve">Стоимость тура за одного человека</w:t>
      </w:r>
    </w:p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9070.866141732281903387047350406646728515625" w:type="dxa"/>
            <w:vAlign w:val="center"/>
            <w:shd w:val="clear" w:fill="F2F2F2"/>
            <w:gridSpan w:val="3"/>
            <w:noWrap/>
          </w:tcPr>
          <w:p>
            <w:pPr/>
            <w:r>
              <w:rPr>
                <w:b w:val="1"/>
                <w:bCs w:val="1"/>
              </w:rPr>
              <w:t xml:space="preserve">Стоимость тура за 1 человека при группе 2 человека:</w:t>
            </w:r>
          </w:p>
        </w:tc>
      </w:t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Ngorongoro Serena Lodge, Standard Room – FB</w:t>
            </w:r>
          </w:p>
          <w:p/>
          <w:p>
            <w:pPr/>
            <w:r>
              <w:rPr/>
              <w:t xml:space="preserve">Lake Manyara Serena Lodge, Standard Room – FB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2 367 $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1 947 $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Melia At Ngorongoro Lodge, The Rim Room – ALL</w:t>
            </w:r>
          </w:p>
          <w:p/>
          <w:p>
            <w:pPr/>
            <w:r>
              <w:rPr/>
              <w:t xml:space="preserve">Lake Manyara Kilimamoja Lodge, Deluxe Room – FB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3 230 $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2 649 $</w:t>
            </w:r>
          </w:p>
        </w:tc>
      </w:tr>
    </w:tbl>
    <w:p>
      <w:pPr>
        <w:pStyle w:val="Heading3"/>
      </w:pPr>
      <w:bookmarkStart w:id="3" w:name="_Toc3"/>
      <w:r>
        <w:t>В стоимость тура включено:</w:t>
      </w:r>
      <w:bookmarkEnd w:id="3"/>
    </w:p>
    <w:p>
      <w:pPr>
        <w:pStyle w:val="listTight"/>
        <w:numPr>
          <w:ilvl w:val="0"/>
          <w:numId w:val="10"/>
        </w:numPr>
      </w:pPr>
      <w:r>
        <w:rPr/>
        <w:t xml:space="preserve">Проживание и питание по программе    </w:t>
      </w:r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англоговорящим гидом </w:t>
      </w:r>
    </w:p>
    <w:p>
      <w:pPr>
        <w:pStyle w:val="Heading3"/>
      </w:pPr>
      <w:bookmarkStart w:id="4" w:name="_Toc4"/>
      <w:r>
        <w:t>Оплачивается дополнительно:</w:t>
      </w:r>
      <w:bookmarkEnd w:id="4"/>
    </w:p>
    <w:p>
      <w:pPr>
        <w:pStyle w:val="listTight"/>
        <w:numPr>
          <w:ilvl w:val="0"/>
          <w:numId w:val="10"/>
        </w:numPr>
      </w:pPr>
      <w:r>
        <w:rPr/>
        <w:t xml:space="preserve">Чаевые и расходы личного характера</w:t>
      </w:r>
    </w:p>
    <w:p>
      <w:pPr>
        <w:pStyle w:val="listTight"/>
        <w:numPr>
          <w:ilvl w:val="0"/>
          <w:numId w:val="10"/>
        </w:numPr>
      </w:pPr>
      <w:r>
        <w:rPr/>
        <w:t xml:space="preserve">Международный перелет </w:t>
      </w:r>
    </w:p>
    <w:p>
      <w:pPr>
        <w:pStyle w:val="listTight"/>
        <w:numPr>
          <w:ilvl w:val="0"/>
          <w:numId w:val="10"/>
        </w:numPr>
      </w:pPr>
      <w:r>
        <w:rPr/>
        <w:t xml:space="preserve">Визовый сбор</w:t>
      </w:r>
    </w:p>
    <w:p>
      <w:pPr>
        <w:pStyle w:val="listTight"/>
        <w:numPr>
          <w:ilvl w:val="0"/>
          <w:numId w:val="10"/>
        </w:numPr>
      </w:pPr>
      <w:r>
        <w:rPr/>
        <w:t xml:space="preserve">Медицинская страховка    </w:t>
      </w:r>
    </w:p>
    <w:p/>
    <w:p>
      <w:pPr>
        <w:pStyle w:val="pStyle"/>
      </w:pPr>
      <w:r>
        <w:rPr/>
        <w:t xml:space="preserve">Телефон для заказа: +7(925) 514-83-53</w:t>
      </w:r>
    </w:p>
    <w:p>
      <w:pPr>
        <w:pStyle w:val="pStyle"/>
      </w:pPr>
      <w:r>
        <w:rPr/>
        <w:t xml:space="preserve">E-mail: info@wildtrek.ru</w:t>
      </w:r>
    </w:p>
    <w:sectPr>
      <w:pgSz w:orient="portrait" w:w="11905.511811023621703498065471649169921875" w:h="16837.7952755905498634092509746551513671875"/>
      <w:pgMar w:top="1133.858267716535237923380918800830841064453125" w:right="1133.858267716535237923380918800830841064453125" w:bottom="1133.858267716535237923380918800830841064453125" w:left="1133.85826771653523792338091880083084106445312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0">
    <w:nsid w:val="543369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360"/>
    </w:pPr>
    <w:rPr>
      <w:sz w:val="44"/>
      <w:szCs w:val="44"/>
      <w:b w:val="1"/>
      <w:bCs w:val="1"/>
    </w:rPr>
  </w:style>
  <w:style w:type="paragraph" w:styleId="Heading2">
    <w:link w:val="Heading2Char"/>
    <w:name w:val="heading 2"/>
    <w:basedOn w:val="Normal"/>
    <w:pPr>
      <w:spacing w:before="400" w:after="28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spacing w:before="320" w:after="200"/>
    </w:pPr>
    <w:rPr>
      <w:sz w:val="28"/>
      <w:szCs w:val="28"/>
      <w:b w:val="1"/>
      <w:bCs w:val="1"/>
    </w:rPr>
  </w:style>
  <w:style w:type="paragraph" w:customStyle="1" w:styleId="pStyle">
    <w:name w:val="pStyle"/>
    <w:basedOn w:val="Normal"/>
    <w:pPr>
      <w:spacing w:after="0" w:line="240" w:lineRule="auto"/>
    </w:pPr>
  </w:style>
  <w:style w:type="paragraph" w:customStyle="1" w:styleId="pCenter">
    <w:name w:val="pCenter"/>
    <w:basedOn w:val="Normal"/>
    <w:pPr>
      <w:jc w:val="center"/>
      <w:spacing w:line="240" w:lineRule="auto"/>
    </w:pPr>
  </w:style>
  <w:style w:type="paragraph" w:customStyle="1" w:styleId="pRight">
    <w:name w:val="pRight"/>
    <w:basedOn w:val="Normal"/>
    <w:pPr>
      <w:jc w:val="end"/>
      <w:spacing w:line="240" w:lineRule="auto"/>
    </w:pPr>
  </w:style>
  <w:style w:type="table" w:customStyle="1" w:styleId="PriceTable">
    <w:name w:val="PriceTable"/>
    <w:uiPriority w:val="99"/>
    <w:tblPr>
      <w:tblW w:w="0" w:type="auto"/>
      <w:tblLayout w:type="autofit"/>
      <w:tblCellMar>
        <w:top w:w="100" w:type="dxa"/>
        <w:left w:w="100" w:type="dxa"/>
        <w:right w:w="100" w:type="dxa"/>
        <w:bottom w:w="100" w:type="dxa"/>
      </w:tblCellMar>
      <w:tblBorders>
        <w:top w:val="single" w:sz="6" w:color="999999"/>
        <w:left w:val="single" w:sz="6" w:color="999999"/>
        <w:right w:val="single" w:sz="6" w:color="999999"/>
        <w:bottom w:val="single" w:sz="6" w:color="999999"/>
        <w:insideH w:val="single" w:sz="6" w:color="999999"/>
        <w:insideV w:val="single" w:sz="6" w:color="999999"/>
      </w:tblBorders>
    </w:tblPr>
  </w:style>
  <w:style w:type="paragraph" w:customStyle="1" w:styleId="pTight">
    <w:name w:val="pTight"/>
    <w:basedOn w:val="Normal"/>
    <w:pPr>
      <w:spacing w:before="0" w:after="0" w:line="240" w:lineRule="auto"/>
    </w:pPr>
  </w:style>
  <w:style w:type="paragraph" w:customStyle="1" w:styleId="listTight">
    <w:name w:val="listTight"/>
    <w:basedOn w:val="Normal"/>
    <w:pPr>
      <w:ind w:left="283.46456692913380948084522970020771026611328125" w:right="0" w:firstLine="0" w:hanging="0"/>
      <w:spacing w:before="0"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jpg"/><Relationship Id="rId9" Type="http://schemas.openxmlformats.org/officeDocument/2006/relationships/image" Target="media/section_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2026-09-11T18:33:45+03:00</dcterms:created>
  <dcterms:modified xsi:type="dcterms:W3CDTF">2026-09-11T18:33:45+03:00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