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>
        <w:pStyle w:val="Heading1"/>
      </w:pPr>
      <w:bookmarkStart w:id="0" w:name="_Toc0"/>
      <w:r>
        <w:t>Групповой тур: Новый год на водопаде Виктория</w:t>
      </w:r>
      <w:bookmarkEnd w:id="0"/>
    </w:p>
    <w:p/>
    <w:p>
      <w:pPr>
        <w:pStyle w:val="pStyle"/>
      </w:pPr>
      <w:r>
        <w:rPr>
          <w:b w:val="1"/>
          <w:bCs w:val="1"/>
        </w:rPr>
        <w:t xml:space="preserve">Даты тура: </w:t>
      </w:r>
      <w:r>
        <w:rPr/>
        <w:t xml:space="preserve">31.12.2025 - 08.01.2026</w:t>
      </w:r>
    </w:p>
    <w:p>
      <w:pPr>
        <w:pStyle w:val="pStyle"/>
      </w:pPr>
      <w:r>
        <w:rPr>
          <w:b w:val="1"/>
          <w:bCs w:val="1"/>
        </w:rPr>
        <w:t xml:space="preserve">Страны: </w:t>
      </w:r>
      <w:r>
        <w:rPr/>
        <w:t xml:space="preserve">Ботсвана - Замбия - Зимбабве - ЮАР</w:t>
      </w:r>
    </w:p>
    <w:p>
      <w:pPr>
        <w:pStyle w:val="pStyle"/>
      </w:pPr>
      <w:r>
        <w:rPr>
          <w:b w:val="1"/>
          <w:bCs w:val="1"/>
        </w:rPr>
        <w:t xml:space="preserve">Маршрут: </w:t>
      </w:r>
      <w:r>
        <w:rPr/>
        <w:t xml:space="preserve">Водопад Виктория (со стороны Зимбабве и Замбии) – парк Чобе (Ботсвана) – Кейптаун (ЮАР)</w:t>
      </w:r>
    </w:p>
    <w:p>
      <w:pPr>
        <w:pStyle w:val="pStyle"/>
      </w:pPr>
      <w:r>
        <w:rPr>
          <w:b w:val="1"/>
          <w:bCs w:val="1"/>
        </w:rPr>
        <w:t xml:space="preserve">Продолжительность тура: </w:t>
      </w:r>
      <w:r>
        <w:rPr/>
        <w:t xml:space="preserve">9 дней / 8 ночей</w:t>
      </w:r>
    </w:p>
    <w:p>
      <w:pPr>
        <w:pStyle w:val="pStyle"/>
      </w:pPr>
      <w:r>
        <w:rPr>
          <w:b w:val="1"/>
          <w:bCs w:val="1"/>
        </w:rPr>
        <w:t xml:space="preserve">Стоимость тура: </w:t>
      </w:r>
      <w:r>
        <w:rPr/>
        <w:t xml:space="preserve">от 3774 $</w:t>
      </w:r>
    </w:p>
    <w:p/>
    <w:p>
      <w:pPr>
        <w:jc w:val="center"/>
      </w:pPr>
      <w:r>
        <w:pict>
          <v:shape type="#_x0000_t75" stroked="f" style="width:450pt; height:337.5pt; margin-left:0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p/>
    <w:p>
      <w:pPr>
        <w:pStyle w:val="Heading2"/>
      </w:pPr>
      <w:bookmarkStart w:id="1" w:name="_Toc1"/>
      <w:r>
        <w:t>Описание тура</w:t>
      </w:r>
      <w:bookmarkEnd w:id="1"/>
    </w:p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1: Прибытие на водопад Виктория. Свободное время для отдыха.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Прилет в Виктория Фолз в 12:10 (рейс ET-823).  </w:t>
            </w:r>
          </w:p>
          <w:p>
            <w:pPr>
              <w:spacing w:after="100"/>
            </w:pPr>
            <w:r>
              <w:rPr/>
              <w:t xml:space="preserve">В составе группы с англоговорящим водителем:</w:t>
            </w:r>
          </w:p>
          <w:p>
            <w:pPr>
              <w:spacing w:after="100"/>
            </w:pPr>
            <w:r>
              <w:rPr/>
              <w:t xml:space="preserve">Встреча в аэропорту. Трансфер и размещение в отеле.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8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Свободное время для отдыха.</w:t>
            </w:r>
          </w:p>
          <w:p>
            <w:pPr>
              <w:spacing w:after="100"/>
            </w:pPr>
            <w:r>
              <w:rPr/>
              <w:t xml:space="preserve">Ilala Lodge – лучшее место для начала Вашего африканского приключения. Небольшой бутик-отель, территория которого утопает в пышной зелени окружающих садов, расположен всего в восьми минутах ходьбы от водопада Виктория.</w:t>
            </w:r>
          </w:p>
          <w:p>
            <w:pPr>
              <w:spacing w:after="100"/>
            </w:pPr>
            <w:r>
              <w:rPr/>
              <w:t xml:space="preserve">На лужайках Ilala Lodge часто пасутся дикие животные: бородавочники и импалы.</w:t>
            </w:r>
          </w:p>
          <w:p>
            <w:pPr>
              <w:spacing w:after="100"/>
            </w:pPr>
            <w:r>
              <w:rPr/>
              <w:t xml:space="preserve">А ресторан отеля Cassia отмечен множеством наград и славится своей восхитительной кухней, привлекающей туристов со всего мира.</w:t>
            </w:r>
          </w:p>
          <w:p>
            <w:pPr>
              <w:spacing w:after="100"/>
            </w:pPr>
            <w:r>
              <w:rPr/>
              <w:t xml:space="preserve">Посетители ресторана могут видеть брызги и слышать шум водопада, который местные называют «Дым, который гремит», наслаждаясь трапезой на свежем воздухе под звездным африканским небом.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Ilala Lodge, Deluxe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Завтрак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2: Экскурсия на водопад Виктория со стороны Зимбабве и Замбии. Круиз на закате по реке Замбези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В составе группы с англоговорящим гидом:</w:t>
            </w:r>
          </w:p>
          <w:p>
            <w:pPr>
              <w:spacing w:after="100"/>
            </w:pPr>
            <w:r>
              <w:rPr/>
              <w:t xml:space="preserve">Экскурсия на водопад Виктория со стороны Зимбабве и Замбии.</w:t>
            </w:r>
          </w:p>
          <w:p>
            <w:pPr>
              <w:spacing w:after="100"/>
            </w:pPr>
            <w:r>
              <w:rPr/>
              <w:t xml:space="preserve">Задолго до того, как шотландский миссионер и исследователь доктор Дэвид Ливингстон "открыл" Водопад Виктория в 1855 году, местные жители Батонга называли его Моси-оа-Тунья - "Дым, который гремит".</w:t>
            </w:r>
          </w:p>
          <w:p>
            <w:pPr>
              <w:spacing w:after="100"/>
            </w:pPr>
            <w:r>
              <w:rPr/>
              <w:t xml:space="preserve">Дэвид Ливингстон был поражен красотой водопада и назвал его в честь своей королевы.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59.72pt; margin-left:0pt; margin-top:113.38582677165pt; mso-position-horizontal:left; mso-position-vertical:top; mso-position-horizontal-relative:char; mso-position-vertical-relative:line;">
                  <w10:wrap type="inline"/>
                  <v:imagedata r:id="rId9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Водопад Виктория расположен на границе двух стран Замбии и Зимбабве, на территории одноименного Национального Парка, в котором обитает множество африканских животных.</w:t>
            </w:r>
          </w:p>
          <w:p>
            <w:pPr>
              <w:spacing w:after="100"/>
            </w:pPr>
            <w:r>
              <w:rPr/>
              <w:t xml:space="preserve">Это один из крупнейших водопадов в мире, объект Всемирного Наследия ЮНЕСКО и одно из семи природных чудес света.</w:t>
            </w:r>
          </w:p>
          <w:p>
            <w:pPr>
              <w:spacing w:after="100"/>
            </w:pPr>
            <w:r>
              <w:rPr/>
              <w:t xml:space="preserve">Во время экскурсии Вас ждет прогулка по извилистым дорожкам, петляющим вдоль водопада, и местами подходящим так близко к разлому, что можно будет не только увидеть мириады брызг, переливающихся на солнце всеми цветами радуги, но даже ощутить их на своей коже. Гид расскажет Вам много интересных фактов о водопаде.</w:t>
            </w:r>
          </w:p>
          <w:p>
            <w:pPr>
              <w:spacing w:after="100"/>
            </w:pPr>
            <w:r>
              <w:rPr/>
              <w:t xml:space="preserve">В составе группы с англоговорящим экипажем:</w:t>
            </w:r>
          </w:p>
          <w:p>
            <w:pPr>
              <w:spacing w:after="100"/>
            </w:pPr>
            <w:r>
              <w:rPr/>
              <w:t xml:space="preserve">Круиз на закате по реке Замбези – Zambezi Explorer – Signature Deck.</w:t>
            </w:r>
          </w:p>
          <w:p>
            <w:pPr>
              <w:spacing w:after="100"/>
            </w:pPr>
            <w:r>
              <w:rPr/>
              <w:t xml:space="preserve">Signature Deck – самая верхняя и немноголюдная палуба корабля Zambezi Explorer. Здесь Вы сможете любоваться окружающими пейзажами, сидя на глубоких мягких диванах и наслаждаясь изысканными закусками и первоклассными напитками, пока судно осуществляет круиз вокруг островов верхней части реки Замбези (общая продолжительность круиза – 2 часа).</w:t>
            </w:r>
          </w:p>
          <w:p>
            <w:pPr>
              <w:spacing w:after="100"/>
            </w:pPr>
            <w:r>
              <w:rPr/>
              <w:t xml:space="preserve">Река является домом для бегемотов и крокодилов, а также привлекает других диких животных, которые приходят сюда из более засушливых районов на водопой. Вы увидите некоторых из них. Но основная цель круиза - незабываемый закат на реке Замбези (зависит от погоды и облачности).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Ilala Lodge, Deluxe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Завтрак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3: Сафари в парке Чобе (Ботсвана).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В составе группы с англоговорящим гидом:</w:t>
            </w:r>
          </w:p>
          <w:p>
            <w:pPr>
              <w:spacing w:after="100"/>
            </w:pPr>
            <w:r>
              <w:rPr/>
              <w:t xml:space="preserve">Сафари в парке Чобе (Ботсвана) на целый день с обедом в одном из лоджей.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82.77326968974pt; margin-left:0pt; margin-top:113.38582677165pt; mso-position-horizontal:left; mso-position-vertical:top; mso-position-horizontal-relative:char; mso-position-vertical-relative:line;">
                  <w10:wrap type="inline"/>
                  <v:imagedata r:id="rId10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Включено сафари на лодке + сафари на открытом джипе, а также обед  шведский стол в одном из лоджей парка (напитки оплачиваются отдельно).</w:t>
            </w:r>
          </w:p>
          <w:p>
            <w:pPr>
              <w:spacing w:after="100"/>
            </w:pPr>
            <w:r>
              <w:rPr/>
              <w:t xml:space="preserve">Парк назван в честь реки Чобе, которая ограждает 10700 кв км северной Калахари, являясь источником воды и жизни для диких животных, обитающих здесь. Славящийся огромными популяциями слонов, большими стадами буйволов, множеством львиных прайдов и невероятным разнообразием птиц (более 450 видов) национальный парк Чобе оставит неизгладимые воспоминания об африканском сафари.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Ilala Lodge, Deluxe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Завтрак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4: Перелет в Кейптаун (ЮАР). Ужин в ресторане Gold.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В составе группы с англоговорящим водителем:</w:t>
            </w:r>
          </w:p>
          <w:p>
            <w:pPr>
              <w:spacing w:after="100"/>
            </w:pPr>
            <w:r>
              <w:rPr/>
              <w:t xml:space="preserve">Трансфер в аэропорт Касане или Ливингстон или Виктория Фолз.</w:t>
            </w:r>
          </w:p>
          <w:p>
            <w:pPr>
              <w:spacing w:after="100"/>
            </w:pPr>
            <w:r>
              <w:rPr/>
              <w:t xml:space="preserve">Перелет в Кейптаун (оплачивается отдельно / наличие прямого рейса или рейса с пересадкой зависит от утвержденного расписания авиакомпании).</w:t>
            </w:r>
          </w:p>
          <w:p>
            <w:pPr>
              <w:spacing w:after="100"/>
            </w:pPr>
            <w:r>
              <w:rPr/>
              <w:t xml:space="preserve">В составе группы с русскоговорящим гидом: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81.5pt; margin-left:0pt; margin-top:113.38582677165pt; mso-position-horizontal:left; mso-position-vertical:top; mso-position-horizontal-relative:char; mso-position-vertical-relative:line;">
                  <w10:wrap type="inline"/>
                  <v:imagedata r:id="rId11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Встреча в аэропорту. Трансфер и размещение в отеле.</w:t>
            </w:r>
          </w:p>
          <w:p>
            <w:pPr>
              <w:spacing w:after="100"/>
            </w:pPr>
            <w:r>
              <w:rPr/>
              <w:t xml:space="preserve">Свободное время для отдыха.</w:t>
            </w:r>
          </w:p>
          <w:p>
            <w:pPr>
              <w:spacing w:after="100"/>
            </w:pPr>
            <w:r>
              <w:rPr/>
              <w:t xml:space="preserve">Ужин в ресторане Gold (14 блюд + шоу африканских барабанщиков входят в стоимость / напитки оплачиваются отдельно / трансферы из/в отель входят в стоимость).</w:t>
            </w:r>
          </w:p>
          <w:p>
            <w:pPr>
              <w:spacing w:after="100"/>
            </w:pPr>
            <w:r>
              <w:rPr/>
              <w:t xml:space="preserve">https://goldrestaurant.co.za/</w:t>
            </w:r>
          </w:p>
          <w:p>
            <w:pPr>
              <w:spacing w:after="100"/>
            </w:pPr>
            <w:r>
              <w:rPr/>
              <w:t xml:space="preserve">Ужин в Gold – это погружение в атмосферу Африки, приключение из 14 блюд в сочетании с традиционными малийскими куклами, танцами, барабанами и другими развлечениями.</w:t>
            </w:r>
          </w:p>
          <w:p>
            <w:pPr>
              <w:spacing w:after="100"/>
            </w:pPr>
            <w:r>
              <w:rPr/>
              <w:t xml:space="preserve">Для Вашего проживания в Кейптауне мы подобрали уютный городской отель, расположенный всего в нескольких минутах ходьбы от главных достопримечательностей набережной Victoria &amp; Alfred и в 20 минутах езды от аэропорта. Прекрасное соотношение цены и качества, а также выигрышное расположение делают этот отель отличным отправным пунктом для знакомства с Кейптауном и окрестностями.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City Lodge Victoria and Alfred Waterfront,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Завтрак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5: Обзорная экскурсия по Кейптауну + подъем на Столовую гору.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В составе группы с русскоговорящим гидом:</w:t>
            </w:r>
          </w:p>
          <w:p>
            <w:pPr>
              <w:spacing w:after="100"/>
            </w:pPr>
            <w:r>
              <w:rPr/>
              <w:t xml:space="preserve">Обзорная экскурсия по Кейптауну + подъем на Столовую гору (фаст-трек на фуникулер включен в стоимость).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535pt; margin-left:0pt; margin-top:113.38582677165pt; mso-position-horizontal:left; mso-position-vertical:top; mso-position-horizontal-relative:char; mso-position-vertical-relative:line;">
                  <w10:wrap type="inline"/>
                  <v:imagedata r:id="rId12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Ваш день начнется с подъема на Столовую гору – одно из семи чудес природы в самом сердце Кейптауна.</w:t>
            </w:r>
          </w:p>
          <w:p>
            <w:pPr>
              <w:spacing w:after="100"/>
            </w:pPr>
            <w:r>
              <w:rPr/>
              <w:t xml:space="preserve">Благодаря захватывающим видам на город, горную гряду Двенадцать Апостолов, холм Львиная голова и океан, а также разнообразной флоре и историческому значению гора с плоской вершиной покорила сердца миллионов посетителей со всего мира.</w:t>
            </w:r>
          </w:p>
          <w:p>
            <w:pPr>
              <w:spacing w:after="100"/>
            </w:pPr>
            <w:r>
              <w:rPr/>
              <w:t xml:space="preserve">Далее Вас ждет знакомство с городом странников и искателей приключений. Кейптаун – это яркое сочетание культур, потрясающая архитектура и богатая история в сочетании с красотой окружающей природы.</w:t>
            </w:r>
          </w:p>
          <w:p>
            <w:pPr>
              <w:spacing w:after="100"/>
            </w:pPr>
            <w:r>
              <w:rPr/>
              <w:t xml:space="preserve">Вы отправитесь в сердце самых захватывающих достопримечательностей города, включая пестрый малайский квартал Бо-Каап, замок Доброй Надежды, Шестой округ и сады Компании.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City Lodge Victoria and Alfred Waterfront,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Завтрак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6: Круиз к острову Морских Котиков, экскурсия на мыс Доброй Надежды и посещение пляжа пингвинов Болдерс.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В составе группы с русскоговорящим гидом:</w:t>
            </w:r>
          </w:p>
          <w:p>
            <w:pPr>
              <w:spacing w:after="100"/>
            </w:pPr>
            <w:r>
              <w:rPr/>
              <w:t xml:space="preserve">Круиз к острову Морских Котиков, экскурсия на мыс Доброй Надежды и посещение пляжа пингвинов Болдерс.</w:t>
            </w:r>
          </w:p>
          <w:p>
            <w:pPr>
              <w:spacing w:after="100"/>
            </w:pPr>
            <w:r>
              <w:rPr/>
              <w:t xml:space="preserve">Живописный переезд вдоль берега океана и белоснежных пляжей Кампс-Бэй приведет в пеструю рыбацкую деревушку Хаут-Бэй, из гавани которой Вы отправитесь в 40-минутный круиз к острову Дукер, также известному как остров Морских Котиков, где можно увидеть тысячи капских морских котиков в их естественной среде обитания.</w:t>
            </w:r>
          </w:p>
          <w:p>
            <w:pPr>
              <w:spacing w:after="100"/>
            </w:pPr>
            <w:r>
              <w:rPr/>
              <w:t xml:space="preserve">Далее Вы проедете по одному из самых захватывающих в мире прибрежных серпантинов - Chapman’s Peak Drive. Извиваясь вдоль Атлантического океана, от залива Хаут до пляжей Нордхука, дорога протяженностью 9 км имеет 114 поворотов и следует вдоль скалистого побережья, огибая пик Чапмена.</w:t>
            </w:r>
          </w:p>
          <w:p>
            <w:pPr>
              <w:spacing w:after="100"/>
            </w:pPr>
            <w:r>
              <w:rPr/>
              <w:t xml:space="preserve">Вы также посетите мыс Доброй Надежды с богатой историей времен известных мореплавателей и первооткрывателей.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535pt; margin-left:0pt; margin-top:113.38582677165pt; mso-position-horizontal:left; mso-position-vertical:top; mso-position-horizontal-relative:char; mso-position-vertical-relative:line;">
                  <w10:wrap type="inline"/>
                  <v:imagedata r:id="rId13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Мыс Доброй Надежды был открыт в 1488 году Бартоломео Диасом.</w:t>
            </w:r>
          </w:p>
          <w:p>
            <w:pPr>
              <w:spacing w:after="100"/>
            </w:pPr>
            <w:r>
              <w:rPr/>
              <w:t xml:space="preserve">Король Иоанн II отправил португальцев в путешествие: он доверил им миссию исследовать то, что находится на самом юге африканского континента.</w:t>
            </w:r>
          </w:p>
          <w:p>
            <w:pPr>
              <w:spacing w:after="100"/>
            </w:pPr>
            <w:r>
              <w:rPr/>
              <w:t xml:space="preserve">Диас назвал недавно обнаруженный участок земли Мысом Бурь.</w:t>
            </w:r>
          </w:p>
          <w:p>
            <w:pPr>
              <w:spacing w:after="100"/>
            </w:pPr>
            <w:r>
              <w:rPr/>
              <w:t xml:space="preserve">Спустя сотни лет ученые подтвердили его ассоциации: это интересное место привлекает молнии.</w:t>
            </w:r>
          </w:p>
          <w:p>
            <w:pPr>
              <w:spacing w:after="100"/>
            </w:pPr>
            <w:r>
              <w:rPr/>
              <w:t xml:space="preserve">Но Иоанн II хотел более оптимистичное имя.       </w:t>
            </w:r>
          </w:p>
          <w:p>
            <w:pPr>
              <w:spacing w:after="100"/>
            </w:pPr>
            <w:r>
              <w:rPr/>
              <w:t xml:space="preserve">Он решил: раз уж удалось добраться туда, это дает надежду добраться и до Индии.</w:t>
            </w:r>
          </w:p>
          <w:p>
            <w:pPr>
              <w:spacing w:after="100"/>
            </w:pPr>
            <w:r>
              <w:rPr/>
              <w:t xml:space="preserve">В завершение экскурсии Вас ждет – пляж Болдерс, уютно расположившийся в череде красивых уединенных бухт и пляжей недалеко от живописной деревни Саймонстаун.</w:t>
            </w:r>
          </w:p>
          <w:p>
            <w:pPr>
              <w:spacing w:after="100"/>
            </w:pPr>
            <w:r>
              <w:rPr/>
              <w:t xml:space="preserve">Пляж Болдерс — это то место, куда стоит отправиться. Ни одно посещение Кейптауна не обходится без встречи с этой знаменитой колонией африканских пингвинов.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City Lodge Victoria and Alfred Waterfront,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Завтрак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7: Экскурсия в Франчхук + дегустации вин в двух винных поместьях.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В составе группы с русскоговорящим гидом:</w:t>
            </w:r>
          </w:p>
          <w:p>
            <w:pPr>
              <w:spacing w:after="100"/>
            </w:pPr>
            <w:r>
              <w:rPr/>
              <w:t xml:space="preserve">Экскурсия в Франчхук + дегустации вин в двух винных поместьях.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535pt; margin-left:0pt; margin-top:113.38582677165pt; mso-position-horizontal:left; mso-position-vertical:top; mso-position-horizontal-relative:char; mso-position-vertical-relative:line;">
                  <w10:wrap type="inline"/>
                  <v:imagedata r:id="rId14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Помимо захватывающих дух пейзажей, изысканных вин и гостеприимной атмосферы французской деревни, Франчхук также считается кулинарной столицей Южной Африки. Разнообразие почвы и относительно большое количество осадков в данном регионе способствуют разнообразию сортов винограда и производимых здесь вин.</w:t>
            </w:r>
          </w:p>
          <w:p>
            <w:pPr>
              <w:spacing w:after="100"/>
            </w:pPr>
            <w:r>
              <w:rPr/>
              <w:t xml:space="preserve">Именно здесь производится игристое вино сорта Method Cap Classic, которое можно продегустировать вместе с другими премиальными винами.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City Lodge Victoria and Alfred Waterfront,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Завтрак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8: Свободный день для отдыха в Кейптауне.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Несмотря на то, что Кейптаун - небольшой город, в нем много достопримечательностей, отличных баров, кафе, ресторанов, а также магазинов и рынков ремесленных изделий.</w:t>
            </w:r>
          </w:p>
          <w:p>
            <w:pPr>
              <w:spacing w:after="100"/>
            </w:pPr>
            <w:r>
              <w:rPr/>
              <w:t xml:space="preserve">Кейптаун еще больше закрепил за собой статус главного туристического направления в Африке, будучи названным лучшим городом для еды в мире по версии Condé Nast Traveller’s Readers’ Choice Awards 2024.</w:t>
            </w:r>
          </w:p>
          <w:p>
            <w:pPr>
              <w:spacing w:after="100"/>
            </w:pPr>
            <w:r>
              <w:rPr/>
              <w:t xml:space="preserve">Этот прибрежный африканский город выделяется среди лучших городов для еды на земле своим разнообразием кухни, а также знаменитыми ресторанами и винодельнями.</w:t>
            </w:r>
          </w:p>
          <w:p>
            <w:pPr>
              <w:spacing w:after="100"/>
            </w:pPr>
            <w:r>
              <w:rPr/>
              <w:t xml:space="preserve">Лучшие гастрономические рестораны в Кейптауне:</w:t>
            </w:r>
          </w:p>
          <w:p>
            <w:pPr>
              <w:spacing w:after="100"/>
            </w:pPr>
            <w:r>
              <w:rPr/>
              <w:t xml:space="preserve">Salon - Silo Building</w:t>
            </w:r>
          </w:p>
          <w:p>
            <w:pPr>
              <w:spacing w:after="100"/>
            </w:pPr>
            <w:r>
              <w:rPr/>
              <w:t xml:space="preserve">https://salonct.co.za/</w:t>
            </w:r>
          </w:p>
          <w:p>
            <w:pPr>
              <w:spacing w:after="100"/>
            </w:pPr>
            <w:r>
              <w:rPr/>
              <w:t xml:space="preserve">Fyn Restaurant - City Centre</w:t>
            </w:r>
          </w:p>
          <w:p>
            <w:pPr>
              <w:spacing w:after="100"/>
            </w:pPr>
            <w:r>
              <w:rPr/>
              <w:t xml:space="preserve">https://fynrestaurant.com/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0.325pt; margin-left:0pt; margin-top:113.38582677165pt; mso-position-horizontal:left; mso-position-vertical:top; mso-position-horizontal-relative:char; mso-position-vertical-relative:line;">
                  <w10:wrap type="inline"/>
                  <v:imagedata r:id="rId15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Grub &amp; Vine - City Centre</w:t>
            </w:r>
          </w:p>
          <w:p>
            <w:pPr>
              <w:spacing w:after="100"/>
            </w:pPr>
            <w:r>
              <w:rPr/>
              <w:t xml:space="preserve">https://grubandvine.co.za/</w:t>
            </w:r>
          </w:p>
          <w:p>
            <w:pPr>
              <w:spacing w:after="100"/>
            </w:pPr>
            <w:r>
              <w:rPr/>
              <w:t xml:space="preserve">Pigalle Restaurant - Green Point</w:t>
            </w:r>
          </w:p>
          <w:p>
            <w:pPr>
              <w:spacing w:after="100"/>
            </w:pPr>
            <w:r>
              <w:rPr/>
              <w:t xml:space="preserve">https://pigalle.capetown/</w:t>
            </w:r>
          </w:p>
          <w:p>
            <w:pPr>
              <w:spacing w:after="100"/>
            </w:pPr>
            <w:r>
              <w:rPr/>
              <w:t xml:space="preserve">Kloof Street House - City Bowl</w:t>
            </w:r>
          </w:p>
          <w:p>
            <w:pPr>
              <w:spacing w:after="100"/>
            </w:pPr>
            <w:r>
              <w:rPr/>
              <w:t xml:space="preserve">https://www.kloofstreethouse.co.za/</w:t>
            </w:r>
          </w:p>
          <w:p>
            <w:pPr>
              <w:spacing w:after="100"/>
            </w:pPr>
            <w:r>
              <w:rPr/>
              <w:t xml:space="preserve">The Pot Luck Club - Silo Building</w:t>
            </w:r>
          </w:p>
          <w:p>
            <w:pPr>
              <w:spacing w:after="100"/>
            </w:pPr>
            <w:r>
              <w:rPr/>
              <w:t xml:space="preserve">https://thepotluckclub.co.za/</w:t>
            </w:r>
          </w:p>
          <w:p>
            <w:pPr>
              <w:spacing w:after="100"/>
            </w:pPr>
            <w:r>
              <w:rPr/>
              <w:t xml:space="preserve">The Test Kitchen - Woodstock</w:t>
            </w:r>
          </w:p>
          <w:p>
            <w:pPr>
              <w:spacing w:after="100"/>
            </w:pPr>
            <w:r>
              <w:rPr/>
              <w:t xml:space="preserve">https://www.thetestkitchen.co.za/</w:t>
            </w:r>
          </w:p>
          <w:p>
            <w:pPr>
              <w:spacing w:after="100"/>
            </w:pPr>
            <w:r>
              <w:rPr/>
              <w:t xml:space="preserve">Baía Seafood Restaurant - V&amp;A Waterfront</w:t>
            </w:r>
          </w:p>
          <w:p>
            <w:pPr>
              <w:spacing w:after="100"/>
            </w:pPr>
            <w:r>
              <w:rPr/>
              <w:t xml:space="preserve">https://baiarestaurant.co.za/</w:t>
            </w:r>
          </w:p>
          <w:p>
            <w:pPr>
              <w:spacing w:after="100"/>
            </w:pPr>
            <w:r>
              <w:rPr/>
              <w:t xml:space="preserve">Den Anker - V&amp;A Waterfront</w:t>
            </w:r>
          </w:p>
          <w:p>
            <w:pPr>
              <w:spacing w:after="100"/>
            </w:pPr>
            <w:r>
              <w:rPr/>
              <w:t xml:space="preserve">https://denanker.co.za/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City Lodge Victoria and Alfred Waterfront,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Завтрак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9: Трансфер в аэропорт для вылета.</w:t>
      </w:r>
    </w:p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В составе группы с англоговорящим водителем:</w:t>
            </w:r>
          </w:p>
          <w:p>
            <w:pPr>
              <w:spacing w:after="100"/>
            </w:pPr>
            <w:r>
              <w:rPr/>
              <w:t xml:space="preserve">Трансфер в аэропорт для вылета в 13:50 (рейс ET-844).  </w:t>
            </w:r>
          </w:p>
        </w:tc>
      </w:tr>
    </w:tbl>
    <w:p/>
    <w:p>
      <w:pPr>
        <w:pStyle w:val="Heading2"/>
      </w:pPr>
      <w:bookmarkStart w:id="2" w:name="_Toc2"/>
      <w:r>
        <w:t>Цены тура «Групповой тур: Новый год на водопаде Виктория»</w:t>
      </w:r>
      <w:bookmarkEnd w:id="2"/>
    </w:p>
    <w:p>
      <w:pPr/>
      <w:r>
        <w:rPr>
          <w:b w:val="1"/>
          <w:bCs w:val="1"/>
        </w:rPr>
        <w:t xml:space="preserve">Стоимость тура за одного человека</w:t>
      </w:r>
    </w:p>
    <w:p/>
    <w:tbl>
      <w:tblGrid>
        <w:gridCol w:w="5102.3622047244089117157272994518280029296875" w:type="dxa"/>
        <w:gridCol w:w="1984.2519685039369505830109119415283203125" w:type="dxa"/>
        <w:gridCol w:w="1984.2519685039369505830109119415283203125" w:type="dxa"/>
      </w:tblGrid>
      <w:tblPr>
        <w:tblStyle w:val="PriceTable"/>
      </w:tblPr>
      <w:tr>
        <w:trPr/>
        <w:tc>
          <w:tcPr>
            <w:tcW w:w="5102.3622047244089117157272994518280029296875" w:type="dxa"/>
            <w:noWrap/>
          </w:tcPr>
          <w:p>
            <w:pPr/>
            <w:r>
              <w:rPr>
                <w:b w:val="1"/>
                <w:bCs w:val="1"/>
              </w:rPr>
              <w:t xml:space="preserve">Наименование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SNGL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DBL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3070 долларов за ребенка до 12 лет при проживании в номере с двумя взрослыми.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4 283 $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3 774 $</w:t>
            </w:r>
          </w:p>
        </w:tc>
      </w:tr>
    </w:tbl>
    <w:p>
      <w:pPr>
        <w:pStyle w:val="Heading3"/>
      </w:pPr>
      <w:bookmarkStart w:id="3" w:name="_Toc3"/>
      <w:r>
        <w:t>В стоимость тура включено:</w:t>
      </w:r>
      <w:bookmarkEnd w:id="3"/>
    </w:p>
    <w:p>
      <w:pPr>
        <w:pStyle w:val="listTight"/>
        <w:numPr>
          <w:ilvl w:val="0"/>
          <w:numId w:val="10"/>
        </w:numPr>
      </w:pPr>
      <w:r>
        <w:rPr/>
        <w:t xml:space="preserve">Транспортное и экскурсионное обслуживание по программе с русскоговорящим гидом</w:t>
      </w:r>
    </w:p>
    <w:p>
      <w:pPr>
        <w:pStyle w:val="listTight"/>
        <w:numPr>
          <w:ilvl w:val="0"/>
          <w:numId w:val="10"/>
        </w:numPr>
      </w:pPr>
      <w:r>
        <w:rPr/>
        <w:t xml:space="preserve">Медицинская страховка    </w:t>
      </w:r>
    </w:p>
    <w:p>
      <w:pPr>
        <w:pStyle w:val="listTight"/>
        <w:numPr>
          <w:ilvl w:val="0"/>
          <w:numId w:val="10"/>
        </w:numPr>
      </w:pPr>
      <w:r>
        <w:rPr/>
        <w:t xml:space="preserve">Транспортное и экскурсионное обслуживание по программе с англоговорящим гидом </w:t>
      </w:r>
    </w:p>
    <w:p>
      <w:pPr>
        <w:pStyle w:val="listTight"/>
        <w:numPr>
          <w:ilvl w:val="0"/>
          <w:numId w:val="10"/>
        </w:numPr>
      </w:pPr>
      <w:r>
        <w:rPr/>
        <w:t xml:space="preserve">Проживание и питание по программе    </w:t>
      </w:r>
    </w:p>
    <w:p>
      <w:pPr>
        <w:pStyle w:val="Heading3"/>
      </w:pPr>
      <w:bookmarkStart w:id="4" w:name="_Toc4"/>
      <w:r>
        <w:t>Оплачивается дополнительно:</w:t>
      </w:r>
      <w:bookmarkEnd w:id="4"/>
    </w:p>
    <w:p>
      <w:pPr>
        <w:pStyle w:val="listTight"/>
        <w:numPr>
          <w:ilvl w:val="0"/>
          <w:numId w:val="10"/>
        </w:numPr>
      </w:pPr>
      <w:r>
        <w:rPr/>
        <w:t xml:space="preserve">Чаевые и расходы личного характера</w:t>
      </w:r>
    </w:p>
    <w:p>
      <w:pPr>
        <w:pStyle w:val="listTight"/>
        <w:numPr>
          <w:ilvl w:val="0"/>
          <w:numId w:val="10"/>
        </w:numPr>
      </w:pPr>
      <w:r>
        <w:rPr/>
        <w:t xml:space="preserve">Международный перелет </w:t>
      </w:r>
    </w:p>
    <w:p>
      <w:pPr>
        <w:pStyle w:val="listTight"/>
        <w:numPr>
          <w:ilvl w:val="0"/>
          <w:numId w:val="10"/>
        </w:numPr>
      </w:pPr>
      <w:r>
        <w:rPr/>
        <w:t xml:space="preserve">Внутренние перелеты    </w:t>
      </w:r>
    </w:p>
    <w:p>
      <w:pPr>
        <w:pStyle w:val="listTight"/>
        <w:numPr>
          <w:ilvl w:val="0"/>
          <w:numId w:val="10"/>
        </w:numPr>
      </w:pPr>
      <w:r>
        <w:rPr/>
        <w:t xml:space="preserve">Визовый сбор</w:t>
      </w:r>
    </w:p>
    <w:p/>
    <w:p>
      <w:pPr>
        <w:pStyle w:val="pStyle"/>
      </w:pPr>
      <w:r>
        <w:rPr/>
        <w:t xml:space="preserve">Телефон для заказа: +7(925) 514-83-53</w:t>
      </w:r>
    </w:p>
    <w:p>
      <w:pPr>
        <w:pStyle w:val="pStyle"/>
      </w:pPr>
      <w:r>
        <w:rPr/>
        <w:t xml:space="preserve">E-mail: info@wildtrek.ru</w:t>
      </w:r>
    </w:p>
    <w:sectPr>
      <w:pgSz w:orient="portrait" w:w="11905.511811023621703498065471649169921875" w:h="16837.7952755905498634092509746551513671875"/>
      <w:pgMar w:top="1133.858267716535237923380918800830841064453125" w:right="1133.858267716535237923380918800830841064453125" w:bottom="1133.858267716535237923380918800830841064453125" w:left="1133.858267716535237923380918800830841064453125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0">
    <w:nsid w:val="15BA9F9F"/>
    <w:multiLevelType w:val="hybridMultilevel"/>
    <w:lvl w:ilvl="0">
      <w:start w:val="1"/>
      <w:numFmt w:val="bullet"/>
      <w:suff w:val="tab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suff w:val="tab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suff w:val="tab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suff w:val="tab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suff w:val="tab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suff w:val="tab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suff w:val="tab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suff w:val="tab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suff w:val="tab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num w:numId="10">
    <w:abstractNumId w:val="10"/>
  </w:num>
</w:numbering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bookFoldPrinting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hAnsi="Times New Roman" w:eastAsia="Arial" w:cs="Times New Roman"/>
        <w:color w:val="000000"/>
        <w:sz w:val="24"/>
        <w:szCs w:val="24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  <w:style w:type="paragraph" w:styleId="Heading1">
    <w:link w:val="Heading1Char"/>
    <w:name w:val="heading 1"/>
    <w:basedOn w:val="Normal"/>
    <w:pPr>
      <w:spacing w:after="360"/>
    </w:pPr>
    <w:rPr>
      <w:sz w:val="44"/>
      <w:szCs w:val="44"/>
      <w:b w:val="1"/>
      <w:bCs w:val="1"/>
    </w:rPr>
  </w:style>
  <w:style w:type="paragraph" w:styleId="Heading2">
    <w:link w:val="Heading2Char"/>
    <w:name w:val="heading 2"/>
    <w:basedOn w:val="Normal"/>
    <w:pPr>
      <w:spacing w:before="400" w:after="280"/>
    </w:pPr>
    <w:rPr>
      <w:sz w:val="32"/>
      <w:szCs w:val="32"/>
      <w:b w:val="1"/>
      <w:bCs w:val="1"/>
    </w:rPr>
  </w:style>
  <w:style w:type="paragraph" w:styleId="Heading3">
    <w:link w:val="Heading3Char"/>
    <w:name w:val="heading 3"/>
    <w:basedOn w:val="Normal"/>
    <w:pPr>
      <w:spacing w:before="320" w:after="200"/>
    </w:pPr>
    <w:rPr>
      <w:sz w:val="28"/>
      <w:szCs w:val="28"/>
      <w:b w:val="1"/>
      <w:bCs w:val="1"/>
    </w:rPr>
  </w:style>
  <w:style w:type="paragraph" w:customStyle="1" w:styleId="pStyle">
    <w:name w:val="pStyle"/>
    <w:basedOn w:val="Normal"/>
    <w:pPr>
      <w:spacing w:after="0" w:line="240" w:lineRule="auto"/>
    </w:pPr>
  </w:style>
  <w:style w:type="paragraph" w:customStyle="1" w:styleId="pCenter">
    <w:name w:val="pCenter"/>
    <w:basedOn w:val="Normal"/>
    <w:pPr>
      <w:jc w:val="center"/>
      <w:spacing w:line="240" w:lineRule="auto"/>
    </w:pPr>
  </w:style>
  <w:style w:type="paragraph" w:customStyle="1" w:styleId="pRight">
    <w:name w:val="pRight"/>
    <w:basedOn w:val="Normal"/>
    <w:pPr>
      <w:jc w:val="end"/>
      <w:spacing w:line="240" w:lineRule="auto"/>
    </w:pPr>
  </w:style>
  <w:style w:type="table" w:customStyle="1" w:styleId="PriceTable">
    <w:name w:val="PriceTable"/>
    <w:uiPriority w:val="99"/>
    <w:tblPr>
      <w:tblW w:w="0" w:type="auto"/>
      <w:tblLayout w:type="autofit"/>
      <w:tblCellMar>
        <w:top w:w="100" w:type="dxa"/>
        <w:left w:w="100" w:type="dxa"/>
        <w:right w:w="100" w:type="dxa"/>
        <w:bottom w:w="100" w:type="dxa"/>
      </w:tblCellMar>
      <w:tblBorders>
        <w:top w:val="single" w:sz="6" w:color="999999"/>
        <w:left w:val="single" w:sz="6" w:color="999999"/>
        <w:right w:val="single" w:sz="6" w:color="999999"/>
        <w:bottom w:val="single" w:sz="6" w:color="999999"/>
        <w:insideH w:val="single" w:sz="6" w:color="999999"/>
        <w:insideV w:val="single" w:sz="6" w:color="999999"/>
      </w:tblBorders>
    </w:tblPr>
  </w:style>
  <w:style w:type="paragraph" w:customStyle="1" w:styleId="pTight">
    <w:name w:val="pTight"/>
    <w:basedOn w:val="Normal"/>
    <w:pPr>
      <w:spacing w:before="0" w:after="0" w:line="240" w:lineRule="auto"/>
    </w:pPr>
  </w:style>
  <w:style w:type="paragraph" w:customStyle="1" w:styleId="listTight">
    <w:name w:val="listTight"/>
    <w:basedOn w:val="Normal"/>
    <w:pPr>
      <w:ind w:left="283.46456692913380948084522970020771026611328125" w:right="0" w:firstLine="0" w:hanging="0"/>
      <w:spacing w:before="0"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jpg"/><Relationship Id="rId8" Type="http://schemas.openxmlformats.org/officeDocument/2006/relationships/image" Target="media/section_image2.jpg"/><Relationship Id="rId9" Type="http://schemas.openxmlformats.org/officeDocument/2006/relationships/image" Target="media/section_image3.jpg"/><Relationship Id="rId10" Type="http://schemas.openxmlformats.org/officeDocument/2006/relationships/image" Target="media/section_image4.jpg"/><Relationship Id="rId11" Type="http://schemas.openxmlformats.org/officeDocument/2006/relationships/image" Target="media/section_image5.jpg"/><Relationship Id="rId12" Type="http://schemas.openxmlformats.org/officeDocument/2006/relationships/image" Target="media/section_image6.jpg"/><Relationship Id="rId13" Type="http://schemas.openxmlformats.org/officeDocument/2006/relationships/image" Target="media/section_image7.jpg"/><Relationship Id="rId14" Type="http://schemas.openxmlformats.org/officeDocument/2006/relationships/image" Target="media/section_image8.jpg"/><Relationship Id="rId15" Type="http://schemas.openxmlformats.org/officeDocument/2006/relationships/image" Target="media/section_image9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2026-06-19T03:46:31+03:00</dcterms:created>
  <dcterms:modified xsi:type="dcterms:W3CDTF">2026-06-19T03:46:31+03:00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